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3F6B0D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3F6B0D">
        <w:rPr>
          <w:rFonts w:ascii="Times New Roman" w:hAnsi="Times New Roman"/>
          <w:sz w:val="24"/>
          <w:szCs w:val="24"/>
        </w:rPr>
        <w:t>А.В. Трофимов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C92CA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C92CA0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D0558D">
        <w:rPr>
          <w:rFonts w:ascii="Times New Roman" w:hAnsi="Times New Roman"/>
          <w:sz w:val="24"/>
          <w:szCs w:val="24"/>
        </w:rPr>
        <w:t xml:space="preserve">   </w:t>
      </w:r>
      <w:r w:rsidR="00462438" w:rsidRPr="009B719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D0558D">
        <w:rPr>
          <w:rFonts w:ascii="Times New Roman" w:hAnsi="Times New Roman"/>
          <w:sz w:val="24"/>
          <w:szCs w:val="24"/>
        </w:rPr>
        <w:t>__</w:t>
      </w:r>
      <w:r w:rsidR="00D73200">
        <w:rPr>
          <w:rFonts w:ascii="Times New Roman" w:hAnsi="Times New Roman"/>
          <w:sz w:val="24"/>
          <w:szCs w:val="24"/>
        </w:rPr>
        <w:t>____</w:t>
      </w:r>
      <w:r w:rsidR="00D0558D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462438" w:rsidRPr="009B719A">
        <w:rPr>
          <w:rFonts w:ascii="Times New Roman" w:hAnsi="Times New Roman"/>
          <w:sz w:val="24"/>
          <w:szCs w:val="24"/>
        </w:rPr>
        <w:t xml:space="preserve"> 20</w:t>
      </w:r>
      <w:r w:rsidR="000B0C77">
        <w:rPr>
          <w:rFonts w:ascii="Times New Roman" w:hAnsi="Times New Roman"/>
          <w:sz w:val="24"/>
          <w:szCs w:val="24"/>
        </w:rPr>
        <w:t>21</w:t>
      </w:r>
      <w:r w:rsidR="00D73200">
        <w:rPr>
          <w:rFonts w:ascii="Times New Roman" w:hAnsi="Times New Roman"/>
          <w:sz w:val="24"/>
          <w:szCs w:val="24"/>
        </w:rPr>
        <w:t>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D0558D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="007C5DD8"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5121A2" w:rsidRDefault="005121A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контрольно – аналитического о</w:t>
      </w:r>
      <w:r w:rsidR="00462438" w:rsidRPr="00A14492">
        <w:rPr>
          <w:sz w:val="24"/>
          <w:szCs w:val="24"/>
          <w:u w:val="none"/>
        </w:rPr>
        <w:t>тдела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0558D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 xml:space="preserve">контрольно </w:t>
      </w:r>
      <w:proofErr w:type="gramStart"/>
      <w:r w:rsidR="005121A2" w:rsidRPr="005121A2">
        <w:rPr>
          <w:rFonts w:ascii="Times New Roman" w:hAnsi="Times New Roman" w:cs="Times New Roman"/>
          <w:b/>
          <w:sz w:val="24"/>
          <w:szCs w:val="24"/>
        </w:rPr>
        <w:t>–а</w:t>
      </w:r>
      <w:proofErr w:type="gramEnd"/>
      <w:r w:rsidR="005121A2" w:rsidRPr="005121A2">
        <w:rPr>
          <w:rFonts w:ascii="Times New Roman" w:hAnsi="Times New Roman" w:cs="Times New Roman"/>
          <w:b/>
          <w:sz w:val="24"/>
          <w:szCs w:val="24"/>
        </w:rPr>
        <w:t>налитического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</w:t>
      </w:r>
      <w:r w:rsidR="0015681F">
        <w:rPr>
          <w:rFonts w:ascii="Times New Roman" w:hAnsi="Times New Roman"/>
          <w:sz w:val="24"/>
          <w:szCs w:val="24"/>
        </w:rPr>
        <w:t>ой гражданской службы», - 11-3-3</w:t>
      </w:r>
      <w:r w:rsidRPr="00A14492">
        <w:rPr>
          <w:rFonts w:ascii="Times New Roman" w:hAnsi="Times New Roman"/>
          <w:sz w:val="24"/>
          <w:szCs w:val="24"/>
        </w:rPr>
        <w:t>-0</w:t>
      </w:r>
      <w:r w:rsidR="0015681F">
        <w:rPr>
          <w:rFonts w:ascii="Times New Roman" w:hAnsi="Times New Roman"/>
          <w:sz w:val="24"/>
          <w:szCs w:val="24"/>
        </w:rPr>
        <w:t>94.</w:t>
      </w:r>
    </w:p>
    <w:p w:rsidR="00462438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="00C472BF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5121A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>регулирование в сфере налога на добавленную стоимость</w:t>
      </w:r>
      <w:r w:rsid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F714F7">
        <w:rPr>
          <w:rFonts w:ascii="Times New Roman" w:hAnsi="Times New Roman" w:cs="Times New Roman"/>
          <w:sz w:val="24"/>
          <w:szCs w:val="24"/>
        </w:rPr>
        <w:t xml:space="preserve"> государственный налогов</w:t>
      </w:r>
      <w:r w:rsidR="00891DBA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</w:t>
      </w:r>
      <w:r w:rsidR="000A19E6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0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5121A2">
        <w:rPr>
          <w:rFonts w:ascii="Times New Roman" w:hAnsi="Times New Roman" w:cs="Times New Roman"/>
          <w:sz w:val="24"/>
          <w:szCs w:val="24"/>
        </w:rPr>
        <w:t xml:space="preserve">; </w:t>
      </w:r>
      <w:hyperlink r:id="rId11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D0558D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87042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</w:t>
      </w:r>
      <w:r w:rsidR="005121A2" w:rsidRPr="005121A2">
        <w:rPr>
          <w:rFonts w:ascii="Times New Roman" w:hAnsi="Times New Roman" w:cs="Times New Roman"/>
          <w:sz w:val="24"/>
          <w:szCs w:val="24"/>
        </w:rPr>
        <w:t>; состав налогоплательщиков налога на добавленную стоимость;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документ</w:t>
      </w:r>
      <w:r w:rsidR="005121A2">
        <w:rPr>
          <w:rFonts w:ascii="Times New Roman" w:hAnsi="Times New Roman" w:cs="Times New Roman"/>
          <w:sz w:val="24"/>
          <w:szCs w:val="24"/>
        </w:rPr>
        <w:t>ов</w:t>
      </w:r>
      <w:r w:rsidR="005121A2" w:rsidRPr="005121A2">
        <w:rPr>
          <w:rFonts w:ascii="Times New Roman" w:hAnsi="Times New Roman" w:cs="Times New Roman"/>
          <w:sz w:val="24"/>
          <w:szCs w:val="24"/>
        </w:rPr>
        <w:t>, подтверждающи</w:t>
      </w:r>
      <w:r w:rsidR="005121A2">
        <w:rPr>
          <w:rFonts w:ascii="Times New Roman" w:hAnsi="Times New Roman" w:cs="Times New Roman"/>
          <w:sz w:val="24"/>
          <w:szCs w:val="24"/>
        </w:rPr>
        <w:t>х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право на освобождение от уплаты налога на добавленную стоимость;</w:t>
      </w:r>
      <w:proofErr w:type="gramEnd"/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особенност</w:t>
      </w:r>
      <w:r w:rsidR="005121A2">
        <w:rPr>
          <w:rFonts w:ascii="Times New Roman" w:hAnsi="Times New Roman" w:cs="Times New Roman"/>
          <w:sz w:val="24"/>
          <w:szCs w:val="24"/>
        </w:rPr>
        <w:t>ей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порядк</w:t>
      </w:r>
      <w:r w:rsidR="005121A2">
        <w:rPr>
          <w:rFonts w:ascii="Times New Roman" w:hAnsi="Times New Roman" w:cs="Times New Roman"/>
          <w:sz w:val="24"/>
          <w:szCs w:val="24"/>
        </w:rPr>
        <w:t>а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определения налоговой базы</w:t>
      </w:r>
      <w:r w:rsidR="000A19E6" w:rsidRP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427007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7007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  <w:r w:rsidR="005121A2" w:rsidRPr="00427007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121A2">
        <w:rPr>
          <w:rFonts w:ascii="Times New Roman" w:hAnsi="Times New Roman" w:cs="Times New Roman"/>
          <w:sz w:val="24"/>
          <w:szCs w:val="24"/>
        </w:rPr>
        <w:t>контрольно – аналитический отдел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D0558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>
        <w:rPr>
          <w:rStyle w:val="a6"/>
          <w:rFonts w:ascii="Times New Roman" w:hAnsi="Times New Roman"/>
          <w:b w:val="0"/>
          <w:sz w:val="24"/>
          <w:szCs w:val="24"/>
        </w:rPr>
        <w:t>осуществлять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</w:t>
      </w:r>
      <w:r>
        <w:rPr>
          <w:rStyle w:val="a6"/>
          <w:rFonts w:ascii="Times New Roman" w:hAnsi="Times New Roman"/>
          <w:b w:val="0"/>
          <w:sz w:val="24"/>
          <w:szCs w:val="24"/>
        </w:rPr>
        <w:t>е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поиск предполагаемых «выгодоприобретателей»; 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</w:t>
      </w:r>
      <w:r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сопоставление операций в автоматизированном виде с использованием ПК «АСК НДС-2» в целях выявления противоречий и несоответствий между сведениями об операциях, содержащихся в налоговой декларации по налогу на добавленную стоимость, разрабатывает предложения по их устранению;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</w:t>
      </w:r>
      <w:r>
        <w:rPr>
          <w:rStyle w:val="a6"/>
          <w:rFonts w:ascii="Times New Roman" w:hAnsi="Times New Roman"/>
          <w:b w:val="0"/>
          <w:sz w:val="24"/>
          <w:szCs w:val="24"/>
        </w:rPr>
        <w:t>ят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направление материалов по проведенным мероприятиям налогового контроля в территориальные налоговые органы по месту учета предполагаемых выгодоприобретателей;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 формир</w:t>
      </w:r>
      <w:r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>в Управление Федеральной налоговой службы России по Тамбовской области  заключения по проведенным мероприятиям налогового контроля в отношении участников схем уклонения от налогообложения</w:t>
      </w:r>
      <w:proofErr w:type="gramEnd"/>
      <w:r w:rsidRPr="003F282A">
        <w:rPr>
          <w:rStyle w:val="a6"/>
          <w:rFonts w:ascii="Times New Roman" w:hAnsi="Times New Roman"/>
          <w:b w:val="0"/>
          <w:sz w:val="24"/>
          <w:szCs w:val="24"/>
        </w:rPr>
        <w:t>, в том числе о невозможности установления выгодоприобретателя, о некорректности установленных выгодоприобретателей;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ввод пояснений в АСК НДС-2, представленных налогоплательщиками в соответствии с требованиями о представлении пояснений, направленных в соответствии с пунктом 3 статьи 88 Налогового кодекса РФ;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proofErr w:type="gram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анализ и систематизацию информации в отношении расхождений, выявленных с использованием ПК «АСК НДС-2», необходимой для формирования доказательственной базы в отношении участников схем ухода от налогообложения, используемой при отборе и формировании перспективного перечня налогоплательщиков, у которых вероятность нарушения налогового законодательства максимальна или которые соответствуют максимальному количеству критериев риска, установленных приказом ФНС России от 30.05.2007г. №ММ-3-06/333@, для планирования выездных</w:t>
      </w:r>
      <w:proofErr w:type="gramEnd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проверок;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 истребование документов и иной информации (сведений) о финансово-хозяйственной деятельности налогоплательщика в рамках проведения мероприятий налогового контроля;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формир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запросы в банки о движении денежных средств на расчетных счетах налогоплательщиков; 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вызов в качестве свидетелей лиц, которым могут быть известны какие-либо обстоятельства, имеющие значение для проведения налогового контроля, и проводит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соответствии со ст. 90 НК РФ допросы указанных лиц в качестве свидетелей;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инициир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мероприятий оперативного контроля, обследования адреса местонахождения налогоплательщика;</w:t>
      </w:r>
      <w:r w:rsidRPr="00C41CF2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lastRenderedPageBreak/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приостановление и возобновление операций по расчетным счетам налогоплательщиков;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ять 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подготовку и направление информации в кредитные учреждения, в которых открыты расчетные счета налогоплательщиков, об установленных фактах «транзитного» характера движения денежных средств, либо совершений налогоплательщиками операций по </w:t>
      </w:r>
      <w:proofErr w:type="spell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>обналичиванию</w:t>
      </w:r>
      <w:proofErr w:type="spellEnd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денежных средств, в том числе через физических лиц;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инициир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в рамках установленной компетенции отдела дополнительных мероприятий налогового контроля,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их результатов;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осуществля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в рамках установленной компетенции отдела результатов проведенных налоговых проверок,  прин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имать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мер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ы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отношении налогоплательщиков, допустивших нарушения законодательства;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правоохранительными и иными контролирующими органами в рамках установленной компетенции Отдела с учетом положений Соглашений о взаимодействии;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мероприятий налогового контроля по вопросам, входящим в компетенцию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между структурными подразделениями территориального налогового органа;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совместно с начальником отдела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подготовку информационных материалов для руководства Инспекции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 с начальником отдела участвовать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организации и проведении совещаний,  семинаров по вопросам, входящим в компетенцию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участв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   в    подготовке    ответов    на   письменные    запросы налогоплательщиков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совместно  с начальником отдела осуществлят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формирование установленной отчетности по предмету деятельности отдела;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разрабатыва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ть 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>предложения по внесению изменений в налоговое законодательство в рамках установленной компетенции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совместно  с начальником отдела обеспечива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организацию проведения учебно-методической работы по повышению деловой квалификации специалистов отдела, необходимой для исполнения полномочий, обеспечивает обучение  вновь принятых сотрудников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изучат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законодательные и нормативные документы, актуальную судебную практику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 </w:t>
      </w:r>
    </w:p>
    <w:p w:rsidR="005121A2" w:rsidRPr="00457D7D" w:rsidRDefault="00572F76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соблюдать</w:t>
      </w:r>
      <w:r w:rsidR="005121A2" w:rsidRPr="00457D7D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5121A2" w:rsidRPr="00457D7D">
        <w:rPr>
          <w:rFonts w:ascii="Times New Roman" w:hAnsi="Times New Roman"/>
          <w:sz w:val="24"/>
          <w:szCs w:val="24"/>
        </w:rPr>
        <w:t xml:space="preserve">законодательство о налогах и сборах, </w:t>
      </w:r>
      <w:r w:rsidR="005121A2" w:rsidRPr="00457D7D">
        <w:rPr>
          <w:rStyle w:val="a6"/>
          <w:rFonts w:ascii="Times New Roman" w:hAnsi="Times New Roman"/>
          <w:b w:val="0"/>
          <w:sz w:val="24"/>
          <w:szCs w:val="24"/>
        </w:rPr>
        <w:t xml:space="preserve">конфиденциальность в налоговых органах, хранит государственную и др. охраняемую законом тайну. 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№4 по Тамбовской области, утверж</w:t>
      </w:r>
      <w:r w:rsidR="00075594">
        <w:rPr>
          <w:rFonts w:ascii="Times New Roman" w:hAnsi="Times New Roman" w:cs="Times New Roman"/>
          <w:sz w:val="24"/>
          <w:szCs w:val="24"/>
        </w:rPr>
        <w:t>денным руководителем У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ФНС России по Тамбовской области </w:t>
      </w:r>
      <w:r w:rsidR="00075594">
        <w:rPr>
          <w:rFonts w:ascii="Times New Roman" w:hAnsi="Times New Roman" w:cs="Times New Roman"/>
          <w:sz w:val="24"/>
          <w:szCs w:val="24"/>
          <w:u w:val="single"/>
        </w:rPr>
        <w:t>«12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75594">
        <w:rPr>
          <w:rFonts w:ascii="Times New Roman" w:hAnsi="Times New Roman" w:cs="Times New Roman"/>
          <w:sz w:val="24"/>
          <w:szCs w:val="24"/>
          <w:u w:val="single"/>
        </w:rPr>
        <w:t xml:space="preserve"> мая 2021</w:t>
      </w:r>
      <w:r w:rsidR="00075594">
        <w:rPr>
          <w:rFonts w:ascii="Times New Roman" w:hAnsi="Times New Roman" w:cs="Times New Roman"/>
          <w:sz w:val="24"/>
          <w:szCs w:val="24"/>
        </w:rPr>
        <w:t xml:space="preserve">г., положением о контрольно-аналитическом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отделе, приказ</w:t>
      </w:r>
      <w:r w:rsidR="00075594">
        <w:rPr>
          <w:rFonts w:ascii="Times New Roman" w:hAnsi="Times New Roman" w:cs="Times New Roman"/>
          <w:sz w:val="24"/>
          <w:szCs w:val="24"/>
        </w:rPr>
        <w:t>ами У</w:t>
      </w:r>
      <w:r w:rsidR="00255D09" w:rsidRPr="00A14492">
        <w:rPr>
          <w:rFonts w:ascii="Times New Roman" w:hAnsi="Times New Roman" w:cs="Times New Roman"/>
          <w:sz w:val="24"/>
          <w:szCs w:val="24"/>
        </w:rPr>
        <w:t>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D0558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55D09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0558D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 с учетом задач и функций, возложенных на  контрольно-аналитический отдел и в соответствии с должностными обязанностями по замещаемой должности гражданской службы. 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0558D">
        <w:rPr>
          <w:rFonts w:ascii="Times New Roman" w:hAnsi="Times New Roman" w:cs="Times New Roman"/>
          <w:b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D0558D">
        <w:rPr>
          <w:rFonts w:ascii="Times New Roman" w:hAnsi="Times New Roman" w:cs="Times New Roman"/>
          <w:sz w:val="24"/>
          <w:szCs w:val="24"/>
        </w:rPr>
        <w:t>Главный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организационное обеспечение (принимает  участие в обеспечении) оказания  следующих видов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558D">
        <w:rPr>
          <w:rFonts w:ascii="Times New Roman" w:hAnsi="Times New Roman" w:cs="Times New Roman"/>
          <w:sz w:val="24"/>
          <w:szCs w:val="24"/>
        </w:rPr>
        <w:t>главного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619CD" w:rsidRDefault="009619CD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619CD" w:rsidRDefault="009619CD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619CD" w:rsidRDefault="009619CD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75594" w:rsidRDefault="00075594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7AA9" w:rsidRDefault="00D27AA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7AA9" w:rsidRDefault="00D27AA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7AA9" w:rsidRDefault="00D27AA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92CA0" w:rsidRPr="00C92CA0" w:rsidRDefault="00C92CA0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75594"/>
    <w:rsid w:val="000A19E6"/>
    <w:rsid w:val="000B0C77"/>
    <w:rsid w:val="000D18A3"/>
    <w:rsid w:val="0015681F"/>
    <w:rsid w:val="001623E8"/>
    <w:rsid w:val="001D0BCF"/>
    <w:rsid w:val="001D4925"/>
    <w:rsid w:val="00255D09"/>
    <w:rsid w:val="002E10AB"/>
    <w:rsid w:val="002E3F9D"/>
    <w:rsid w:val="003F6B0D"/>
    <w:rsid w:val="00427007"/>
    <w:rsid w:val="00462438"/>
    <w:rsid w:val="004D7647"/>
    <w:rsid w:val="004E0B58"/>
    <w:rsid w:val="005121A2"/>
    <w:rsid w:val="00572F76"/>
    <w:rsid w:val="00575A75"/>
    <w:rsid w:val="00635585"/>
    <w:rsid w:val="00746460"/>
    <w:rsid w:val="007C5DD8"/>
    <w:rsid w:val="007F4119"/>
    <w:rsid w:val="00837539"/>
    <w:rsid w:val="008458E7"/>
    <w:rsid w:val="00870429"/>
    <w:rsid w:val="00891DBA"/>
    <w:rsid w:val="009619CD"/>
    <w:rsid w:val="009D7B52"/>
    <w:rsid w:val="00A01B6E"/>
    <w:rsid w:val="00A14492"/>
    <w:rsid w:val="00A8006F"/>
    <w:rsid w:val="00C352DF"/>
    <w:rsid w:val="00C472BF"/>
    <w:rsid w:val="00C62C66"/>
    <w:rsid w:val="00C77125"/>
    <w:rsid w:val="00C92CA0"/>
    <w:rsid w:val="00D0558D"/>
    <w:rsid w:val="00D27AA9"/>
    <w:rsid w:val="00D73200"/>
    <w:rsid w:val="00ED050D"/>
    <w:rsid w:val="00F714F7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0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A1949C1DE4FEC43D160683EhD11N" TargetMode="External"/><Relationship Id="rId13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2C6297C4A89E50657C6D699119C2CC2BED1B4AC9D012E64B886C6Ah319N" TargetMode="External"/><Relationship Id="rId12" Type="http://schemas.openxmlformats.org/officeDocument/2006/relationships/hyperlink" Target="consultantplus://offline/ref=CC2C6297C4A89E50657C6D699119C2CC2FE81C43C1D24FEC43D160683EhD11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2C6297C4A89E50657C64709619C2CC2BEC144CC9DD4FEC43D160683EhD11N" TargetMode="External"/><Relationship Id="rId11" Type="http://schemas.openxmlformats.org/officeDocument/2006/relationships/hyperlink" Target="consultantplus://offline/ref=CC2C6297C4A89E50657C6D699119C2CC2FEB1F48C0D24FEC43D160683EhD11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235800621E493BBA1767C534414AF4371A332355E582F4BF412C3592C4658FB1411E3FF9585F0B1HBMBG" TargetMode="External"/><Relationship Id="rId10" Type="http://schemas.openxmlformats.org/officeDocument/2006/relationships/hyperlink" Target="consultantplus://offline/ref=CC2C6297C4A89E50657C64709619C2CC28EF1D4BC1DB4FEC43D160683EhD1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2C6297C4A89E50657C6D699119C2CC2CE1184ACED84FEC43D160683EhD11N" TargetMode="External"/><Relationship Id="rId14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1FDAD-9118-421C-B091-EBE54623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3465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10</cp:revision>
  <cp:lastPrinted>2018-11-09T10:15:00Z</cp:lastPrinted>
  <dcterms:created xsi:type="dcterms:W3CDTF">2020-02-25T14:28:00Z</dcterms:created>
  <dcterms:modified xsi:type="dcterms:W3CDTF">2021-10-12T05:22:00Z</dcterms:modified>
</cp:coreProperties>
</file>